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FE305" w14:textId="1B05FE2D" w:rsidR="00B954F9" w:rsidRPr="00217412" w:rsidRDefault="00B954F9" w:rsidP="00B954F9">
      <w:pPr>
        <w:jc w:val="center"/>
        <w:rPr>
          <w:sz w:val="40"/>
        </w:rPr>
      </w:pPr>
      <w:r w:rsidRPr="00651E3E">
        <w:rPr>
          <w:sz w:val="40"/>
        </w:rPr>
        <w:t xml:space="preserve">I N V I T </w:t>
      </w:r>
      <w:proofErr w:type="gramStart"/>
      <w:r w:rsidRPr="00651E3E">
        <w:rPr>
          <w:sz w:val="40"/>
        </w:rPr>
        <w:t>A</w:t>
      </w:r>
      <w:proofErr w:type="gramEnd"/>
      <w:r w:rsidRPr="00651E3E">
        <w:rPr>
          <w:sz w:val="40"/>
        </w:rPr>
        <w:t xml:space="preserve"> T I O N   T O   P A R T I C I P A T E</w:t>
      </w:r>
    </w:p>
    <w:p w14:paraId="22852A22" w14:textId="6FED7EC8" w:rsidR="00B954F9" w:rsidRDefault="00B954F9" w:rsidP="00B954F9">
      <w:pPr>
        <w:jc w:val="center"/>
        <w:rPr>
          <w:sz w:val="32"/>
        </w:rPr>
      </w:pPr>
      <w:r w:rsidRPr="00651E3E">
        <w:rPr>
          <w:sz w:val="32"/>
        </w:rPr>
        <w:t xml:space="preserve">MUSEUM DIRECTORS FORUM </w:t>
      </w:r>
    </w:p>
    <w:p w14:paraId="69AE22BB" w14:textId="681CF5C4" w:rsidR="00B954F9" w:rsidRDefault="00B954F9" w:rsidP="00B954F9">
      <w:pPr>
        <w:jc w:val="center"/>
        <w:rPr>
          <w:sz w:val="32"/>
        </w:rPr>
      </w:pPr>
    </w:p>
    <w:p w14:paraId="58774B9B" w14:textId="6EE699DB" w:rsidR="00B954F9" w:rsidRPr="00651E3E" w:rsidRDefault="00A80050" w:rsidP="00B954F9">
      <w:pPr>
        <w:jc w:val="center"/>
        <w:rPr>
          <w:b/>
          <w:sz w:val="32"/>
        </w:rPr>
      </w:pPr>
      <w:r>
        <w:rPr>
          <w:sz w:val="32"/>
        </w:rPr>
        <w:t>21 May 2024 at 4</w:t>
      </w:r>
      <w:r w:rsidR="00B954F9">
        <w:rPr>
          <w:sz w:val="32"/>
        </w:rPr>
        <w:t xml:space="preserve"> pm (CEST/GMT+2)</w:t>
      </w:r>
    </w:p>
    <w:p w14:paraId="739C53D2" w14:textId="609CCE38" w:rsidR="00B954F9" w:rsidRDefault="00B954F9" w:rsidP="00B954F9"/>
    <w:p w14:paraId="4F488950" w14:textId="1D198EC1" w:rsidR="00B954F9" w:rsidRDefault="00B954F9" w:rsidP="00B954F9">
      <w:r>
        <w:t xml:space="preserve">Recent research by ICOM INTERCOM has revealed that many museum leaders benefit from opportunities to exchange ideas and experiences on leading their organisations.  In research, carried out in 2021/22, Museum leaders all over the world, reported that they lacked sufficient influence and control over decision making and key resources such as staff appointments, organisational structure and budget. </w:t>
      </w:r>
    </w:p>
    <w:p w14:paraId="2CC89CCD" w14:textId="3E81705A" w:rsidR="00B954F9" w:rsidRPr="00232083" w:rsidRDefault="00B954F9" w:rsidP="00B954F9">
      <w:pPr>
        <w:pStyle w:val="Brezrazmikov"/>
      </w:pPr>
    </w:p>
    <w:p w14:paraId="27343D0A" w14:textId="6A86B08E" w:rsidR="00B954F9" w:rsidRPr="00466EE9" w:rsidRDefault="00B954F9" w:rsidP="00B954F9">
      <w:pPr>
        <w:rPr>
          <w:b/>
        </w:rPr>
      </w:pPr>
      <w:r>
        <w:rPr>
          <w:b/>
        </w:rPr>
        <w:t xml:space="preserve">Online Director’s </w:t>
      </w:r>
      <w:r w:rsidRPr="00466EE9">
        <w:rPr>
          <w:b/>
        </w:rPr>
        <w:t>Forum</w:t>
      </w:r>
    </w:p>
    <w:p w14:paraId="1A1676EF" w14:textId="0BD7F886" w:rsidR="00B954F9" w:rsidRDefault="00B954F9" w:rsidP="00B954F9">
      <w:r>
        <w:t xml:space="preserve">To address these challenges, ICOM SEE, in collaboration with INTERCOM and </w:t>
      </w:r>
      <w:proofErr w:type="spellStart"/>
      <w:r w:rsidRPr="00B954F9">
        <w:t>Fundación</w:t>
      </w:r>
      <w:proofErr w:type="spellEnd"/>
      <w:r w:rsidRPr="00B954F9">
        <w:t xml:space="preserve"> </w:t>
      </w:r>
      <w:proofErr w:type="spellStart"/>
      <w:r w:rsidRPr="00B954F9">
        <w:t>TyPA</w:t>
      </w:r>
      <w:proofErr w:type="spellEnd"/>
      <w:r>
        <w:t xml:space="preserve">, have organised an </w:t>
      </w:r>
      <w:r w:rsidRPr="00070EBF">
        <w:rPr>
          <w:b/>
        </w:rPr>
        <w:t>onli</w:t>
      </w:r>
      <w:r>
        <w:rPr>
          <w:b/>
        </w:rPr>
        <w:t xml:space="preserve">ne Director’s </w:t>
      </w:r>
      <w:r w:rsidRPr="00070EBF">
        <w:rPr>
          <w:b/>
        </w:rPr>
        <w:t>Forum</w:t>
      </w:r>
      <w:r w:rsidRPr="00466EE9">
        <w:t xml:space="preserve"> designed to</w:t>
      </w:r>
      <w:r>
        <w:t xml:space="preserve"> facilitate open discussions on key themes chosen by you in the form at the end of this invitation. </w:t>
      </w:r>
      <w:r w:rsidRPr="00331C20">
        <w:t xml:space="preserve">The online forum will take place </w:t>
      </w:r>
      <w:r>
        <w:t>on</w:t>
      </w:r>
      <w:r w:rsidRPr="002C6F1F">
        <w:t xml:space="preserve"> </w:t>
      </w:r>
      <w:r w:rsidR="00A80050">
        <w:t>21 May 2024 at 4</w:t>
      </w:r>
      <w:bookmarkStart w:id="0" w:name="_GoBack"/>
      <w:bookmarkEnd w:id="0"/>
      <w:r w:rsidRPr="00B954F9">
        <w:t xml:space="preserve"> pm (CEST/GMT+2)</w:t>
      </w:r>
      <w:r w:rsidRPr="002C6F1F">
        <w:t>.</w:t>
      </w:r>
    </w:p>
    <w:p w14:paraId="6ADD818B" w14:textId="623C9966" w:rsidR="00B954F9" w:rsidRPr="00232083" w:rsidRDefault="00B954F9" w:rsidP="00B954F9">
      <w:pPr>
        <w:pStyle w:val="Brezrazmikov"/>
      </w:pPr>
    </w:p>
    <w:p w14:paraId="4EBF9FB7" w14:textId="5C1CC23D" w:rsidR="00B954F9" w:rsidRPr="00331C20" w:rsidRDefault="00B954F9" w:rsidP="00B954F9">
      <w:r>
        <w:t xml:space="preserve">The Director’s Forum is free to participate in and will provide you with an opportunity to </w:t>
      </w:r>
      <w:r w:rsidRPr="00331C20">
        <w:t>exchange ideas and experiences with other museum directors.</w:t>
      </w:r>
      <w:r>
        <w:t xml:space="preserve"> There are 40 </w:t>
      </w:r>
      <w:r w:rsidRPr="00331C20">
        <w:t>places for Museum Directors and rel</w:t>
      </w:r>
      <w:r>
        <w:t>e</w:t>
      </w:r>
      <w:r w:rsidRPr="00331C20">
        <w:t>vant museum leaders from</w:t>
      </w:r>
      <w:r>
        <w:t xml:space="preserve"> a wide range of museums</w:t>
      </w:r>
      <w:r w:rsidRPr="00331C20">
        <w:t>. As mentioned above, there is no fee for this opportunity to share ideas and experience.</w:t>
      </w:r>
    </w:p>
    <w:p w14:paraId="285F10D0" w14:textId="2F4EEF4C" w:rsidR="00B954F9" w:rsidRPr="00331C20" w:rsidRDefault="00B954F9" w:rsidP="00B954F9"/>
    <w:p w14:paraId="6214D387" w14:textId="77777777" w:rsidR="00B954F9" w:rsidRDefault="00B954F9" w:rsidP="00B954F9">
      <w:pPr>
        <w:rPr>
          <w:b/>
        </w:rPr>
      </w:pPr>
      <w:r w:rsidRPr="00331C20">
        <w:rPr>
          <w:b/>
        </w:rPr>
        <w:t xml:space="preserve">The format for the </w:t>
      </w:r>
      <w:r>
        <w:rPr>
          <w:b/>
        </w:rPr>
        <w:t xml:space="preserve">Director’s </w:t>
      </w:r>
      <w:r w:rsidRPr="00331C20">
        <w:rPr>
          <w:b/>
        </w:rPr>
        <w:t xml:space="preserve">Forum  </w:t>
      </w:r>
    </w:p>
    <w:p w14:paraId="5403C552" w14:textId="31DA52D4" w:rsidR="00B954F9" w:rsidRPr="00280CC2" w:rsidRDefault="00B954F9" w:rsidP="00B954F9">
      <w:pPr>
        <w:pStyle w:val="Brezrazmikov"/>
      </w:pPr>
    </w:p>
    <w:p w14:paraId="2FB5CE7B" w14:textId="33F642CE" w:rsidR="00B954F9" w:rsidRDefault="00DC2346" w:rsidP="00B954F9">
      <w:pPr>
        <w:ind w:left="1418"/>
      </w:pPr>
      <w:r>
        <w:t>4 minutes</w:t>
      </w:r>
      <w:r>
        <w:tab/>
      </w:r>
      <w:r w:rsidR="00B954F9">
        <w:t xml:space="preserve">Introduction by the organiser </w:t>
      </w:r>
    </w:p>
    <w:p w14:paraId="6CBF098A" w14:textId="6FF13B72" w:rsidR="00B954F9" w:rsidRPr="00464B90" w:rsidRDefault="00DC2346" w:rsidP="00464B90">
      <w:pPr>
        <w:ind w:left="2828" w:hanging="1410"/>
        <w:rPr>
          <w:b/>
        </w:rPr>
      </w:pPr>
      <w:r>
        <w:t>20 Minutes</w:t>
      </w:r>
      <w:r>
        <w:tab/>
      </w:r>
      <w:r w:rsidR="00B954F9">
        <w:t xml:space="preserve">Keynote Address by </w:t>
      </w:r>
      <w:proofErr w:type="spellStart"/>
      <w:r w:rsidR="00464B90" w:rsidRPr="00464B90">
        <w:rPr>
          <w:b/>
        </w:rPr>
        <w:t>Miha</w:t>
      </w:r>
      <w:proofErr w:type="spellEnd"/>
      <w:r w:rsidR="00464B90" w:rsidRPr="00464B90">
        <w:rPr>
          <w:b/>
        </w:rPr>
        <w:t xml:space="preserve"> </w:t>
      </w:r>
      <w:proofErr w:type="spellStart"/>
      <w:r w:rsidR="00464B90" w:rsidRPr="00464B90">
        <w:rPr>
          <w:b/>
        </w:rPr>
        <w:t>Kosmač</w:t>
      </w:r>
      <w:proofErr w:type="spellEnd"/>
      <w:r w:rsidR="00464B90" w:rsidRPr="00464B90">
        <w:rPr>
          <w:b/>
        </w:rPr>
        <w:t>, director of Idrija Municipal Museum</w:t>
      </w:r>
    </w:p>
    <w:p w14:paraId="77DDF08F" w14:textId="7A0CB090" w:rsidR="00B954F9" w:rsidRDefault="00B954F9" w:rsidP="00DC2346">
      <w:pPr>
        <w:ind w:left="2828" w:hanging="1410"/>
      </w:pPr>
      <w:r>
        <w:t>13 minut</w:t>
      </w:r>
      <w:r w:rsidR="00DC2346">
        <w:t xml:space="preserve">es </w:t>
      </w:r>
      <w:r w:rsidR="00DC2346">
        <w:tab/>
        <w:t xml:space="preserve">Breakout Groups on: </w:t>
      </w:r>
      <w:r w:rsidR="00DC2346" w:rsidRPr="00464B90">
        <w:rPr>
          <w:b/>
        </w:rPr>
        <w:t>Influencing and stakeholder management</w:t>
      </w:r>
      <w:r w:rsidR="00DC2346" w:rsidRPr="00DC2346">
        <w:t xml:space="preserve"> (relationship with the Board, Government etc.)</w:t>
      </w:r>
    </w:p>
    <w:p w14:paraId="1862A0DA" w14:textId="4CC4342B" w:rsidR="00B954F9" w:rsidRDefault="00B954F9" w:rsidP="00B954F9">
      <w:pPr>
        <w:ind w:left="1418"/>
      </w:pPr>
      <w:r>
        <w:t>8</w:t>
      </w:r>
      <w:r w:rsidR="00DC2346">
        <w:t xml:space="preserve"> minutes</w:t>
      </w:r>
      <w:r w:rsidR="00DC2346">
        <w:tab/>
      </w:r>
      <w:r>
        <w:t xml:space="preserve">Feedback discussion on Theme 1 in plenary </w:t>
      </w:r>
      <w:r>
        <w:tab/>
      </w:r>
    </w:p>
    <w:p w14:paraId="1AC18B43" w14:textId="7C955F99" w:rsidR="00B954F9" w:rsidRDefault="00B954F9" w:rsidP="00DC2346">
      <w:pPr>
        <w:ind w:left="2828" w:hanging="1410"/>
      </w:pPr>
      <w:r>
        <w:t>1</w:t>
      </w:r>
      <w:r w:rsidR="00DC2346">
        <w:t>3 minutes</w:t>
      </w:r>
      <w:r w:rsidR="00DC2346">
        <w:tab/>
        <w:t xml:space="preserve">Breakout Groups on: </w:t>
      </w:r>
      <w:r w:rsidR="00DC2346" w:rsidRPr="00464B90">
        <w:rPr>
          <w:b/>
        </w:rPr>
        <w:t>Empowering staff and organisational development</w:t>
      </w:r>
    </w:p>
    <w:p w14:paraId="0E08486F" w14:textId="7E011600" w:rsidR="00B954F9" w:rsidRDefault="00DC2346" w:rsidP="00B954F9">
      <w:pPr>
        <w:ind w:left="1418"/>
      </w:pPr>
      <w:r>
        <w:t xml:space="preserve">8 minutes </w:t>
      </w:r>
      <w:r>
        <w:tab/>
      </w:r>
      <w:r w:rsidR="00B954F9">
        <w:t>Feedback discussion on Theme 2 in plenary</w:t>
      </w:r>
      <w:r w:rsidR="00B954F9">
        <w:tab/>
      </w:r>
    </w:p>
    <w:p w14:paraId="6ECF7B8D" w14:textId="7475D235" w:rsidR="00B954F9" w:rsidRDefault="00DC2346" w:rsidP="002B3419">
      <w:pPr>
        <w:ind w:left="2828" w:hanging="1410"/>
      </w:pPr>
      <w:r>
        <w:t>13 minutes</w:t>
      </w:r>
      <w:r>
        <w:tab/>
        <w:t xml:space="preserve">Breakout Groups on: </w:t>
      </w:r>
      <w:r w:rsidRPr="00464B90">
        <w:rPr>
          <w:b/>
        </w:rPr>
        <w:t>Strategic communications and profile raising</w:t>
      </w:r>
    </w:p>
    <w:p w14:paraId="28C3B707" w14:textId="1E888D3F" w:rsidR="00B954F9" w:rsidRDefault="00DC2346" w:rsidP="00B954F9">
      <w:pPr>
        <w:ind w:left="1418"/>
      </w:pPr>
      <w:r>
        <w:t>8 minutes</w:t>
      </w:r>
      <w:r>
        <w:tab/>
      </w:r>
      <w:r w:rsidR="00B954F9">
        <w:t>Feedback discussion on Theme 3 in plenary</w:t>
      </w:r>
      <w:r w:rsidR="00B954F9">
        <w:tab/>
      </w:r>
    </w:p>
    <w:p w14:paraId="7751431C" w14:textId="018673F3" w:rsidR="00B954F9" w:rsidRDefault="00B954F9" w:rsidP="00B954F9">
      <w:pPr>
        <w:ind w:left="1418"/>
      </w:pPr>
      <w:r>
        <w:t xml:space="preserve">3 </w:t>
      </w:r>
      <w:r w:rsidR="00DC2346">
        <w:t>minutes</w:t>
      </w:r>
      <w:r w:rsidR="00DC2346">
        <w:tab/>
      </w:r>
      <w:r>
        <w:t>Sum up, thank-</w:t>
      </w:r>
      <w:proofErr w:type="spellStart"/>
      <w:r>
        <w:t>yous</w:t>
      </w:r>
      <w:proofErr w:type="spellEnd"/>
      <w:r>
        <w:t xml:space="preserve"> and next steps by the Organiser</w:t>
      </w:r>
      <w:r>
        <w:tab/>
      </w:r>
    </w:p>
    <w:p w14:paraId="03887286" w14:textId="0C3033ED" w:rsidR="00B954F9" w:rsidRPr="00280CC2" w:rsidRDefault="00B954F9" w:rsidP="00B954F9">
      <w:pPr>
        <w:pStyle w:val="Brezrazmikov"/>
      </w:pPr>
    </w:p>
    <w:p w14:paraId="249E4125" w14:textId="4A0B12C0" w:rsidR="00B954F9" w:rsidRDefault="00B954F9" w:rsidP="00B954F9">
      <w:r>
        <w:t>The three Break-out Groups of up to 10 participants provide the opportunity to look in-depth at your experience and discuss skills and solutions.</w:t>
      </w:r>
    </w:p>
    <w:p w14:paraId="6635E056" w14:textId="418560A3" w:rsidR="00B954F9" w:rsidRDefault="00B954F9" w:rsidP="00B954F9">
      <w:pPr>
        <w:rPr>
          <w:b/>
        </w:rPr>
      </w:pPr>
    </w:p>
    <w:p w14:paraId="3BEC306A" w14:textId="56333676" w:rsidR="00B954F9" w:rsidRDefault="00B954F9" w:rsidP="00B954F9">
      <w:r>
        <w:t>We hope to see you at the Forum!</w:t>
      </w:r>
    </w:p>
    <w:p w14:paraId="6F0A1EEF" w14:textId="23D984EB" w:rsidR="00B954F9" w:rsidRDefault="00B954F9" w:rsidP="00B954F9"/>
    <w:p w14:paraId="72519B27" w14:textId="3B674F2D" w:rsidR="00B954F9" w:rsidRDefault="00B954F9" w:rsidP="00B954F9">
      <w:r>
        <w:t>Yours sincerely,</w:t>
      </w:r>
    </w:p>
    <w:p w14:paraId="3FBA0966" w14:textId="3D8DE51C" w:rsidR="00B954F9" w:rsidRDefault="00B954F9" w:rsidP="00B954F9"/>
    <w:p w14:paraId="5F076CFD" w14:textId="448FBB0C" w:rsidR="00B954F9" w:rsidRDefault="00B954F9" w:rsidP="00B954F9">
      <w:r>
        <w:t>Alenka Černelič Krošelj</w:t>
      </w:r>
    </w:p>
    <w:p w14:paraId="3AED0512" w14:textId="32C1663C" w:rsidR="00B954F9" w:rsidRDefault="00B954F9" w:rsidP="00B954F9">
      <w:r>
        <w:t>ICOM SEE Chair</w:t>
      </w:r>
    </w:p>
    <w:p w14:paraId="327BC789" w14:textId="3460D1EC" w:rsidR="00B954F9" w:rsidRDefault="00B954F9" w:rsidP="00B954F9">
      <w:pPr>
        <w:pStyle w:val="Brezrazmikov"/>
        <w:rPr>
          <w:lang w:val="en-GB"/>
        </w:rPr>
      </w:pPr>
    </w:p>
    <w:p w14:paraId="68F86C04" w14:textId="36E330D8" w:rsidR="00B954F9" w:rsidRDefault="00B954F9" w:rsidP="00B954F9">
      <w:pPr>
        <w:pStyle w:val="Brezrazmikov"/>
        <w:rPr>
          <w:lang w:val="en-GB"/>
        </w:rPr>
      </w:pPr>
    </w:p>
    <w:p w14:paraId="55261E4C" w14:textId="1FA37274" w:rsidR="00B954F9" w:rsidRPr="00B954F9" w:rsidRDefault="00B954F9" w:rsidP="00B954F9">
      <w:pPr>
        <w:pStyle w:val="Brezrazmikov"/>
        <w:rPr>
          <w:lang w:val="en-GB"/>
        </w:rPr>
      </w:pPr>
    </w:p>
    <w:p w14:paraId="31E8513E" w14:textId="6FA283F2" w:rsidR="00B954F9" w:rsidRPr="00232083" w:rsidRDefault="00B954F9" w:rsidP="00B954F9">
      <w:r w:rsidRPr="002C6F1F">
        <w:t xml:space="preserve">Please fill in the participation form on the next page and </w:t>
      </w:r>
      <w:r w:rsidRPr="002C6F1F">
        <w:rPr>
          <w:b/>
        </w:rPr>
        <w:t xml:space="preserve">email it by </w:t>
      </w:r>
      <w:r w:rsidR="005A4CFC">
        <w:rPr>
          <w:b/>
        </w:rPr>
        <w:t>19 May 2024</w:t>
      </w:r>
      <w:r w:rsidRPr="002C6F1F">
        <w:t xml:space="preserve"> to:</w:t>
      </w:r>
      <w:r>
        <w:t xml:space="preserve"> </w:t>
      </w:r>
      <w:hyperlink r:id="rId8" w:history="1">
        <w:r w:rsidR="005A4CFC" w:rsidRPr="009D43EE">
          <w:rPr>
            <w:rStyle w:val="Hiperpovezava"/>
          </w:rPr>
          <w:t>icomsee00@gmail.com</w:t>
        </w:r>
      </w:hyperlink>
      <w:r w:rsidR="005A4CFC">
        <w:t xml:space="preserve">. </w:t>
      </w:r>
    </w:p>
    <w:p w14:paraId="388178DD" w14:textId="023F140D" w:rsidR="00B954F9" w:rsidRDefault="00DB6974" w:rsidP="00B954F9">
      <w:pPr>
        <w:rPr>
          <w:highlight w:val="yellow"/>
        </w:rPr>
      </w:pPr>
      <w:r>
        <w:rPr>
          <w:noProof/>
          <w:lang w:val="sl-SI" w:eastAsia="sl-SI"/>
        </w:rPr>
        <w:drawing>
          <wp:anchor distT="0" distB="0" distL="114300" distR="114300" simplePos="0" relativeHeight="251658240" behindDoc="0" locked="0" layoutInCell="1" allowOverlap="1" wp14:anchorId="468B07A7" wp14:editId="48F0D73E">
            <wp:simplePos x="0" y="0"/>
            <wp:positionH relativeFrom="page">
              <wp:align>center</wp:align>
            </wp:positionH>
            <wp:positionV relativeFrom="paragraph">
              <wp:posOffset>280035</wp:posOffset>
            </wp:positionV>
            <wp:extent cx="6048375" cy="596900"/>
            <wp:effectExtent l="0" t="0" r="9525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si logotipi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54F9">
        <w:rPr>
          <w:highlight w:val="yellow"/>
        </w:rPr>
        <w:br w:type="page"/>
      </w:r>
    </w:p>
    <w:p w14:paraId="5A0678BF" w14:textId="77777777" w:rsidR="00B954F9" w:rsidRDefault="00B954F9" w:rsidP="00B954F9">
      <w:pPr>
        <w:jc w:val="center"/>
        <w:rPr>
          <w:sz w:val="32"/>
        </w:rPr>
      </w:pPr>
      <w:r w:rsidRPr="00651E3E">
        <w:rPr>
          <w:sz w:val="32"/>
        </w:rPr>
        <w:lastRenderedPageBreak/>
        <w:t xml:space="preserve">MUSEUM DIRECTORS FORUM </w:t>
      </w:r>
    </w:p>
    <w:p w14:paraId="455315A6" w14:textId="77777777" w:rsidR="00B954F9" w:rsidRDefault="00B954F9" w:rsidP="00B954F9">
      <w:pPr>
        <w:jc w:val="center"/>
        <w:rPr>
          <w:sz w:val="32"/>
        </w:rPr>
      </w:pPr>
    </w:p>
    <w:p w14:paraId="1F72481D" w14:textId="77777777" w:rsidR="00B954F9" w:rsidRDefault="00B954F9" w:rsidP="00B954F9">
      <w:pPr>
        <w:jc w:val="center"/>
        <w:rPr>
          <w:sz w:val="40"/>
        </w:rPr>
      </w:pPr>
      <w:r w:rsidRPr="00010487">
        <w:rPr>
          <w:sz w:val="40"/>
        </w:rPr>
        <w:t xml:space="preserve">PARTICIPANTS </w:t>
      </w:r>
      <w:r>
        <w:rPr>
          <w:sz w:val="40"/>
        </w:rPr>
        <w:t>REGISTRATION</w:t>
      </w:r>
      <w:r w:rsidRPr="00010487">
        <w:rPr>
          <w:sz w:val="40"/>
        </w:rPr>
        <w:t xml:space="preserve"> FORM</w:t>
      </w:r>
    </w:p>
    <w:p w14:paraId="7E454CF5" w14:textId="77777777" w:rsidR="00B954F9" w:rsidRPr="00232083" w:rsidRDefault="00B954F9" w:rsidP="00B954F9">
      <w:pPr>
        <w:pStyle w:val="Brezrazmikov"/>
      </w:pPr>
    </w:p>
    <w:tbl>
      <w:tblPr>
        <w:tblStyle w:val="Tabelamrea"/>
        <w:tblW w:w="8926" w:type="dxa"/>
        <w:tblLook w:val="04A0" w:firstRow="1" w:lastRow="0" w:firstColumn="1" w:lastColumn="0" w:noHBand="0" w:noVBand="1"/>
      </w:tblPr>
      <w:tblGrid>
        <w:gridCol w:w="4531"/>
        <w:gridCol w:w="4395"/>
      </w:tblGrid>
      <w:tr w:rsidR="00B954F9" w14:paraId="2AE9CB0D" w14:textId="77777777" w:rsidTr="00307F41">
        <w:trPr>
          <w:trHeight w:val="340"/>
        </w:trPr>
        <w:tc>
          <w:tcPr>
            <w:tcW w:w="4531" w:type="dxa"/>
            <w:vAlign w:val="center"/>
          </w:tcPr>
          <w:p w14:paraId="43A65DB2" w14:textId="77777777" w:rsidR="00B954F9" w:rsidRPr="00684D70" w:rsidRDefault="00B954F9" w:rsidP="00307F41">
            <w:pPr>
              <w:rPr>
                <w:b/>
              </w:rPr>
            </w:pPr>
            <w:r w:rsidRPr="00684D70">
              <w:rPr>
                <w:b/>
              </w:rPr>
              <w:t>Name:</w:t>
            </w:r>
          </w:p>
        </w:tc>
        <w:tc>
          <w:tcPr>
            <w:tcW w:w="4395" w:type="dxa"/>
            <w:vAlign w:val="center"/>
          </w:tcPr>
          <w:p w14:paraId="606557E5" w14:textId="77777777" w:rsidR="00B954F9" w:rsidRDefault="00B954F9" w:rsidP="00307F41"/>
        </w:tc>
      </w:tr>
      <w:tr w:rsidR="00B954F9" w14:paraId="45055757" w14:textId="77777777" w:rsidTr="00307F41">
        <w:trPr>
          <w:trHeight w:val="340"/>
        </w:trPr>
        <w:tc>
          <w:tcPr>
            <w:tcW w:w="4531" w:type="dxa"/>
            <w:vAlign w:val="center"/>
          </w:tcPr>
          <w:p w14:paraId="661F89E9" w14:textId="77777777" w:rsidR="00B954F9" w:rsidRPr="00684D70" w:rsidRDefault="00B954F9" w:rsidP="00307F41">
            <w:pPr>
              <w:rPr>
                <w:b/>
              </w:rPr>
            </w:pPr>
            <w:r w:rsidRPr="00684D70">
              <w:rPr>
                <w:b/>
              </w:rPr>
              <w:t>Job Title:</w:t>
            </w:r>
          </w:p>
        </w:tc>
        <w:tc>
          <w:tcPr>
            <w:tcW w:w="4395" w:type="dxa"/>
            <w:vAlign w:val="center"/>
          </w:tcPr>
          <w:p w14:paraId="62FAA7D4" w14:textId="77777777" w:rsidR="00B954F9" w:rsidRDefault="00B954F9" w:rsidP="00307F41"/>
        </w:tc>
      </w:tr>
      <w:tr w:rsidR="00B954F9" w14:paraId="46242973" w14:textId="77777777" w:rsidTr="00307F41">
        <w:trPr>
          <w:trHeight w:val="340"/>
        </w:trPr>
        <w:tc>
          <w:tcPr>
            <w:tcW w:w="4531" w:type="dxa"/>
            <w:vAlign w:val="center"/>
          </w:tcPr>
          <w:p w14:paraId="78F490F3" w14:textId="77777777" w:rsidR="00B954F9" w:rsidRPr="00684D70" w:rsidRDefault="00B954F9" w:rsidP="00307F41">
            <w:pPr>
              <w:rPr>
                <w:b/>
              </w:rPr>
            </w:pPr>
            <w:r w:rsidRPr="00684D70">
              <w:rPr>
                <w:b/>
              </w:rPr>
              <w:t>Email address:</w:t>
            </w:r>
          </w:p>
        </w:tc>
        <w:tc>
          <w:tcPr>
            <w:tcW w:w="4395" w:type="dxa"/>
            <w:vAlign w:val="center"/>
          </w:tcPr>
          <w:p w14:paraId="5969AD24" w14:textId="77777777" w:rsidR="00B954F9" w:rsidRDefault="00B954F9" w:rsidP="00307F41"/>
        </w:tc>
      </w:tr>
      <w:tr w:rsidR="00B954F9" w14:paraId="26039AB7" w14:textId="77777777" w:rsidTr="00307F41">
        <w:trPr>
          <w:trHeight w:val="340"/>
        </w:trPr>
        <w:tc>
          <w:tcPr>
            <w:tcW w:w="4531" w:type="dxa"/>
            <w:vAlign w:val="center"/>
          </w:tcPr>
          <w:p w14:paraId="745705C7" w14:textId="77777777" w:rsidR="00B954F9" w:rsidRPr="00684D70" w:rsidRDefault="00B954F9" w:rsidP="00307F41">
            <w:pPr>
              <w:rPr>
                <w:b/>
              </w:rPr>
            </w:pPr>
            <w:r w:rsidRPr="00684D70">
              <w:rPr>
                <w:b/>
              </w:rPr>
              <w:t>Museum:</w:t>
            </w:r>
          </w:p>
        </w:tc>
        <w:tc>
          <w:tcPr>
            <w:tcW w:w="4395" w:type="dxa"/>
            <w:vAlign w:val="center"/>
          </w:tcPr>
          <w:p w14:paraId="49859DCD" w14:textId="77777777" w:rsidR="00B954F9" w:rsidRDefault="00B954F9" w:rsidP="00307F41"/>
        </w:tc>
      </w:tr>
      <w:tr w:rsidR="00B954F9" w14:paraId="0E23429E" w14:textId="77777777" w:rsidTr="00307F41">
        <w:trPr>
          <w:trHeight w:val="340"/>
        </w:trPr>
        <w:tc>
          <w:tcPr>
            <w:tcW w:w="4531" w:type="dxa"/>
            <w:vAlign w:val="center"/>
          </w:tcPr>
          <w:p w14:paraId="73531EC4" w14:textId="77777777" w:rsidR="00B954F9" w:rsidRPr="00684D70" w:rsidRDefault="00B954F9" w:rsidP="00307F41">
            <w:pPr>
              <w:rPr>
                <w:b/>
              </w:rPr>
            </w:pPr>
            <w:r w:rsidRPr="00684D70">
              <w:rPr>
                <w:b/>
              </w:rPr>
              <w:t>Size of Museum:</w:t>
            </w:r>
          </w:p>
        </w:tc>
        <w:tc>
          <w:tcPr>
            <w:tcW w:w="4395" w:type="dxa"/>
            <w:vAlign w:val="center"/>
          </w:tcPr>
          <w:p w14:paraId="56D03F8F" w14:textId="77777777" w:rsidR="00B954F9" w:rsidRDefault="00B954F9" w:rsidP="00307F41"/>
        </w:tc>
      </w:tr>
      <w:tr w:rsidR="00B954F9" w14:paraId="6B948219" w14:textId="77777777" w:rsidTr="00307F41">
        <w:trPr>
          <w:trHeight w:val="340"/>
        </w:trPr>
        <w:tc>
          <w:tcPr>
            <w:tcW w:w="4531" w:type="dxa"/>
            <w:vAlign w:val="center"/>
          </w:tcPr>
          <w:p w14:paraId="79BF6FED" w14:textId="77777777" w:rsidR="00B954F9" w:rsidRPr="00684D70" w:rsidRDefault="00B954F9" w:rsidP="00307F41">
            <w:pPr>
              <w:rPr>
                <w:b/>
              </w:rPr>
            </w:pPr>
            <w:r w:rsidRPr="00684D70">
              <w:rPr>
                <w:b/>
              </w:rPr>
              <w:t>Number of visitors per year:</w:t>
            </w:r>
          </w:p>
        </w:tc>
        <w:tc>
          <w:tcPr>
            <w:tcW w:w="4395" w:type="dxa"/>
            <w:vAlign w:val="center"/>
          </w:tcPr>
          <w:p w14:paraId="4035D0B5" w14:textId="77777777" w:rsidR="00B954F9" w:rsidRDefault="00B954F9" w:rsidP="00307F41"/>
        </w:tc>
      </w:tr>
      <w:tr w:rsidR="00B954F9" w14:paraId="3A111709" w14:textId="77777777" w:rsidTr="00307F41">
        <w:trPr>
          <w:trHeight w:val="340"/>
        </w:trPr>
        <w:tc>
          <w:tcPr>
            <w:tcW w:w="4531" w:type="dxa"/>
            <w:vAlign w:val="center"/>
          </w:tcPr>
          <w:p w14:paraId="3B4FEAD3" w14:textId="77777777" w:rsidR="00B954F9" w:rsidRPr="00684D70" w:rsidRDefault="00B954F9" w:rsidP="00307F41">
            <w:pPr>
              <w:rPr>
                <w:b/>
              </w:rPr>
            </w:pPr>
            <w:r w:rsidRPr="00684D70">
              <w:rPr>
                <w:b/>
              </w:rPr>
              <w:t>Number of staff:</w:t>
            </w:r>
          </w:p>
        </w:tc>
        <w:tc>
          <w:tcPr>
            <w:tcW w:w="4395" w:type="dxa"/>
            <w:vAlign w:val="center"/>
          </w:tcPr>
          <w:p w14:paraId="03F0704E" w14:textId="77777777" w:rsidR="00B954F9" w:rsidRDefault="00B954F9" w:rsidP="00307F41"/>
        </w:tc>
      </w:tr>
      <w:tr w:rsidR="00B954F9" w14:paraId="723E9761" w14:textId="77777777" w:rsidTr="00307F41">
        <w:trPr>
          <w:trHeight w:val="340"/>
        </w:trPr>
        <w:tc>
          <w:tcPr>
            <w:tcW w:w="4531" w:type="dxa"/>
            <w:vAlign w:val="center"/>
          </w:tcPr>
          <w:p w14:paraId="3CAD7EAD" w14:textId="77777777" w:rsidR="00B954F9" w:rsidRPr="00684D70" w:rsidRDefault="00B954F9" w:rsidP="00307F41">
            <w:pPr>
              <w:rPr>
                <w:b/>
              </w:rPr>
            </w:pPr>
            <w:r w:rsidRPr="00684D70">
              <w:rPr>
                <w:b/>
              </w:rPr>
              <w:t>Number of objects:</w:t>
            </w:r>
          </w:p>
        </w:tc>
        <w:tc>
          <w:tcPr>
            <w:tcW w:w="4395" w:type="dxa"/>
            <w:vAlign w:val="center"/>
          </w:tcPr>
          <w:p w14:paraId="66E1747C" w14:textId="77777777" w:rsidR="00B954F9" w:rsidRDefault="00B954F9" w:rsidP="00307F41"/>
        </w:tc>
      </w:tr>
      <w:tr w:rsidR="00B954F9" w14:paraId="6F28FDF0" w14:textId="77777777" w:rsidTr="00307F41">
        <w:trPr>
          <w:trHeight w:val="340"/>
        </w:trPr>
        <w:tc>
          <w:tcPr>
            <w:tcW w:w="4531" w:type="dxa"/>
            <w:vAlign w:val="center"/>
          </w:tcPr>
          <w:p w14:paraId="66425860" w14:textId="77777777" w:rsidR="00B954F9" w:rsidRPr="00684D70" w:rsidRDefault="00B954F9" w:rsidP="00307F41">
            <w:pPr>
              <w:rPr>
                <w:b/>
              </w:rPr>
            </w:pPr>
            <w:r w:rsidRPr="00684D70">
              <w:rPr>
                <w:b/>
              </w:rPr>
              <w:t>Approximate annual budget in USD:</w:t>
            </w:r>
          </w:p>
        </w:tc>
        <w:tc>
          <w:tcPr>
            <w:tcW w:w="4395" w:type="dxa"/>
            <w:vAlign w:val="center"/>
          </w:tcPr>
          <w:p w14:paraId="1A4549B2" w14:textId="77777777" w:rsidR="00B954F9" w:rsidRDefault="00B954F9" w:rsidP="00307F41"/>
        </w:tc>
      </w:tr>
      <w:tr w:rsidR="00B954F9" w14:paraId="4558684A" w14:textId="77777777" w:rsidTr="00307F41">
        <w:trPr>
          <w:trHeight w:val="340"/>
        </w:trPr>
        <w:tc>
          <w:tcPr>
            <w:tcW w:w="4531" w:type="dxa"/>
            <w:vAlign w:val="center"/>
          </w:tcPr>
          <w:p w14:paraId="12A2DCF2" w14:textId="77777777" w:rsidR="00B954F9" w:rsidRPr="00684D70" w:rsidRDefault="00B954F9" w:rsidP="00307F41">
            <w:pPr>
              <w:rPr>
                <w:b/>
              </w:rPr>
            </w:pPr>
            <w:r>
              <w:rPr>
                <w:b/>
              </w:rPr>
              <w:t>Approximate % of annual budget from government sources</w:t>
            </w:r>
          </w:p>
        </w:tc>
        <w:tc>
          <w:tcPr>
            <w:tcW w:w="4395" w:type="dxa"/>
            <w:vAlign w:val="center"/>
          </w:tcPr>
          <w:p w14:paraId="0D02F407" w14:textId="77777777" w:rsidR="00B954F9" w:rsidRDefault="00B954F9" w:rsidP="00307F41"/>
        </w:tc>
      </w:tr>
      <w:tr w:rsidR="00B954F9" w14:paraId="2727F368" w14:textId="77777777" w:rsidTr="00307F41">
        <w:trPr>
          <w:trHeight w:val="340"/>
        </w:trPr>
        <w:tc>
          <w:tcPr>
            <w:tcW w:w="4531" w:type="dxa"/>
            <w:vAlign w:val="center"/>
          </w:tcPr>
          <w:p w14:paraId="6BA5BE1D" w14:textId="77777777" w:rsidR="00B954F9" w:rsidRDefault="00B954F9" w:rsidP="00307F41">
            <w:pPr>
              <w:rPr>
                <w:b/>
              </w:rPr>
            </w:pPr>
            <w:r>
              <w:rPr>
                <w:b/>
              </w:rPr>
              <w:t>Permission to share contact details with Director’s Forum participants</w:t>
            </w:r>
          </w:p>
        </w:tc>
        <w:tc>
          <w:tcPr>
            <w:tcW w:w="4395" w:type="dxa"/>
            <w:vAlign w:val="center"/>
          </w:tcPr>
          <w:p w14:paraId="507B5991" w14:textId="77777777" w:rsidR="00B954F9" w:rsidRDefault="00B954F9" w:rsidP="00307F41">
            <w:r>
              <w:t>Yes / No</w:t>
            </w:r>
          </w:p>
        </w:tc>
      </w:tr>
      <w:tr w:rsidR="00B954F9" w14:paraId="238945F2" w14:textId="77777777" w:rsidTr="00307F41">
        <w:trPr>
          <w:trHeight w:val="340"/>
        </w:trPr>
        <w:tc>
          <w:tcPr>
            <w:tcW w:w="4531" w:type="dxa"/>
            <w:vAlign w:val="center"/>
          </w:tcPr>
          <w:p w14:paraId="42B1AD8E" w14:textId="77777777" w:rsidR="00B954F9" w:rsidRPr="00331C20" w:rsidRDefault="00B954F9" w:rsidP="00307F41">
            <w:pPr>
              <w:rPr>
                <w:b/>
              </w:rPr>
            </w:pPr>
            <w:r w:rsidRPr="00684D70">
              <w:rPr>
                <w:b/>
              </w:rPr>
              <w:t>Level of English:</w:t>
            </w:r>
            <w:r>
              <w:rPr>
                <w:b/>
              </w:rPr>
              <w:t xml:space="preserve"> </w:t>
            </w:r>
            <w:r>
              <w:t>Basic/intermediate/advanced</w:t>
            </w:r>
          </w:p>
        </w:tc>
        <w:tc>
          <w:tcPr>
            <w:tcW w:w="4395" w:type="dxa"/>
            <w:vAlign w:val="center"/>
          </w:tcPr>
          <w:p w14:paraId="355BF315" w14:textId="77777777" w:rsidR="00B954F9" w:rsidRDefault="00B954F9" w:rsidP="00307F41"/>
        </w:tc>
      </w:tr>
    </w:tbl>
    <w:p w14:paraId="644D1C2B" w14:textId="77777777" w:rsidR="00B954F9" w:rsidRDefault="00B954F9" w:rsidP="00B954F9"/>
    <w:p w14:paraId="7D3E93DB" w14:textId="02C8DD9C" w:rsidR="00B954F9" w:rsidRDefault="00B954F9" w:rsidP="00B954F9">
      <w:pPr>
        <w:rPr>
          <w:b/>
        </w:rPr>
      </w:pPr>
      <w:r>
        <w:rPr>
          <w:b/>
        </w:rPr>
        <w:t>Potential themes for the Director’s Forum</w:t>
      </w:r>
    </w:p>
    <w:p w14:paraId="64BB2A86" w14:textId="77777777" w:rsidR="00B954F9" w:rsidRDefault="00B954F9" w:rsidP="00B954F9">
      <w:r>
        <w:t>Please tick the themes that are of most interest to you</w:t>
      </w:r>
    </w:p>
    <w:p w14:paraId="7B5B3B28" w14:textId="77777777" w:rsidR="00B954F9" w:rsidRPr="00232083" w:rsidRDefault="00B954F9" w:rsidP="00B954F9">
      <w:pPr>
        <w:pStyle w:val="Brezrazmikov"/>
      </w:pPr>
    </w:p>
    <w:tbl>
      <w:tblPr>
        <w:tblStyle w:val="Tabelamrea"/>
        <w:tblW w:w="9923" w:type="dxa"/>
        <w:tblInd w:w="-5" w:type="dxa"/>
        <w:tblLook w:val="04A0" w:firstRow="1" w:lastRow="0" w:firstColumn="1" w:lastColumn="0" w:noHBand="0" w:noVBand="1"/>
      </w:tblPr>
      <w:tblGrid>
        <w:gridCol w:w="9214"/>
        <w:gridCol w:w="709"/>
      </w:tblGrid>
      <w:tr w:rsidR="00B954F9" w14:paraId="0AD09312" w14:textId="77777777" w:rsidTr="00307F41">
        <w:trPr>
          <w:trHeight w:val="794"/>
        </w:trPr>
        <w:tc>
          <w:tcPr>
            <w:tcW w:w="9214" w:type="dxa"/>
            <w:shd w:val="clear" w:color="auto" w:fill="D5D5D5" w:themeFill="accent6" w:themeFillTint="99"/>
            <w:vAlign w:val="center"/>
          </w:tcPr>
          <w:p w14:paraId="75F95D9F" w14:textId="77777777" w:rsidR="00B954F9" w:rsidRPr="00F721AF" w:rsidRDefault="00B954F9" w:rsidP="00307F41">
            <w:pPr>
              <w:rPr>
                <w:b/>
              </w:rPr>
            </w:pPr>
            <w:r w:rsidRPr="00F721AF">
              <w:rPr>
                <w:b/>
              </w:rPr>
              <w:t>Issues that you</w:t>
            </w:r>
            <w:r>
              <w:rPr>
                <w:b/>
              </w:rPr>
              <w:t xml:space="preserve"> would like to discuss in the Director’s Forum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A8992C5" w14:textId="77777777" w:rsidR="00B954F9" w:rsidRPr="00F721AF" w:rsidRDefault="00B954F9" w:rsidP="00307F41">
            <w:pPr>
              <w:jc w:val="center"/>
              <w:rPr>
                <w:b/>
              </w:rPr>
            </w:pPr>
            <w:r w:rsidRPr="00F721AF">
              <w:rPr>
                <w:rFonts w:cstheme="minorHAnsi"/>
                <w:b/>
                <w:sz w:val="36"/>
              </w:rPr>
              <w:t>√</w:t>
            </w:r>
          </w:p>
        </w:tc>
      </w:tr>
      <w:tr w:rsidR="00B954F9" w14:paraId="37552569" w14:textId="77777777" w:rsidTr="00307F41">
        <w:trPr>
          <w:trHeight w:val="794"/>
        </w:trPr>
        <w:tc>
          <w:tcPr>
            <w:tcW w:w="9214" w:type="dxa"/>
            <w:shd w:val="clear" w:color="auto" w:fill="E3E3E3" w:themeFill="accent6" w:themeFillTint="66"/>
            <w:vAlign w:val="center"/>
          </w:tcPr>
          <w:p w14:paraId="7EA6C49F" w14:textId="77777777" w:rsidR="00B954F9" w:rsidRDefault="00B954F9" w:rsidP="00307F41">
            <w:r>
              <w:t>Influencing and stakeholder management (relationship with the Board, Government etc.)</w:t>
            </w:r>
          </w:p>
        </w:tc>
        <w:tc>
          <w:tcPr>
            <w:tcW w:w="709" w:type="dxa"/>
            <w:shd w:val="clear" w:color="auto" w:fill="FFFFFF" w:themeFill="background1"/>
          </w:tcPr>
          <w:p w14:paraId="5ED1F29C" w14:textId="77777777" w:rsidR="00B954F9" w:rsidRDefault="00B954F9" w:rsidP="00307F41"/>
        </w:tc>
      </w:tr>
      <w:tr w:rsidR="00B954F9" w14:paraId="52EA0C97" w14:textId="77777777" w:rsidTr="00307F41">
        <w:trPr>
          <w:trHeight w:val="794"/>
        </w:trPr>
        <w:tc>
          <w:tcPr>
            <w:tcW w:w="9214" w:type="dxa"/>
            <w:shd w:val="clear" w:color="auto" w:fill="E3E3E3" w:themeFill="accent6" w:themeFillTint="66"/>
            <w:vAlign w:val="center"/>
          </w:tcPr>
          <w:p w14:paraId="588905B5" w14:textId="77777777" w:rsidR="00B954F9" w:rsidRDefault="00B954F9" w:rsidP="00307F41">
            <w:r>
              <w:t>Empowering staff and organisational development</w:t>
            </w:r>
          </w:p>
        </w:tc>
        <w:tc>
          <w:tcPr>
            <w:tcW w:w="709" w:type="dxa"/>
            <w:shd w:val="clear" w:color="auto" w:fill="FFFFFF" w:themeFill="background1"/>
          </w:tcPr>
          <w:p w14:paraId="1BACE56B" w14:textId="77777777" w:rsidR="00B954F9" w:rsidRDefault="00B954F9" w:rsidP="00307F41"/>
        </w:tc>
      </w:tr>
      <w:tr w:rsidR="00B954F9" w14:paraId="61D60B0A" w14:textId="77777777" w:rsidTr="00307F41">
        <w:trPr>
          <w:trHeight w:val="794"/>
        </w:trPr>
        <w:tc>
          <w:tcPr>
            <w:tcW w:w="9214" w:type="dxa"/>
            <w:shd w:val="clear" w:color="auto" w:fill="E3E3E3" w:themeFill="accent6" w:themeFillTint="66"/>
            <w:vAlign w:val="center"/>
          </w:tcPr>
          <w:p w14:paraId="77F1EB12" w14:textId="77777777" w:rsidR="00B954F9" w:rsidRDefault="00B954F9" w:rsidP="00307F41">
            <w:r>
              <w:t>Funding and income generation</w:t>
            </w:r>
          </w:p>
        </w:tc>
        <w:tc>
          <w:tcPr>
            <w:tcW w:w="709" w:type="dxa"/>
            <w:shd w:val="clear" w:color="auto" w:fill="FFFFFF" w:themeFill="background1"/>
          </w:tcPr>
          <w:p w14:paraId="16D4192A" w14:textId="77777777" w:rsidR="00B954F9" w:rsidRDefault="00B954F9" w:rsidP="00307F41"/>
        </w:tc>
      </w:tr>
      <w:tr w:rsidR="00B954F9" w14:paraId="142626D4" w14:textId="77777777" w:rsidTr="00307F41">
        <w:trPr>
          <w:trHeight w:val="794"/>
        </w:trPr>
        <w:tc>
          <w:tcPr>
            <w:tcW w:w="9214" w:type="dxa"/>
            <w:shd w:val="clear" w:color="auto" w:fill="E3E3E3" w:themeFill="accent6" w:themeFillTint="66"/>
            <w:vAlign w:val="center"/>
          </w:tcPr>
          <w:p w14:paraId="6B7273F8" w14:textId="77777777" w:rsidR="00B954F9" w:rsidRDefault="00B954F9" w:rsidP="00307F41">
            <w:r>
              <w:t xml:space="preserve">Decolonisation; </w:t>
            </w:r>
            <w:r w:rsidRPr="00397175">
              <w:t xml:space="preserve">museum ethics and </w:t>
            </w:r>
            <w:r>
              <w:t xml:space="preserve">social </w:t>
            </w:r>
            <w:r w:rsidRPr="00397175">
              <w:t>inclusion</w:t>
            </w:r>
          </w:p>
        </w:tc>
        <w:tc>
          <w:tcPr>
            <w:tcW w:w="709" w:type="dxa"/>
            <w:shd w:val="clear" w:color="auto" w:fill="FFFFFF" w:themeFill="background1"/>
          </w:tcPr>
          <w:p w14:paraId="20D7DC2B" w14:textId="77777777" w:rsidR="00B954F9" w:rsidRDefault="00B954F9" w:rsidP="00307F41"/>
        </w:tc>
      </w:tr>
      <w:tr w:rsidR="00B954F9" w14:paraId="7854F3E3" w14:textId="77777777" w:rsidTr="00307F41">
        <w:trPr>
          <w:trHeight w:val="794"/>
        </w:trPr>
        <w:tc>
          <w:tcPr>
            <w:tcW w:w="9214" w:type="dxa"/>
            <w:shd w:val="clear" w:color="auto" w:fill="E3E3E3" w:themeFill="accent6" w:themeFillTint="66"/>
            <w:vAlign w:val="center"/>
          </w:tcPr>
          <w:p w14:paraId="16AC5841" w14:textId="77777777" w:rsidR="00B954F9" w:rsidRDefault="00B954F9" w:rsidP="00307F41">
            <w:r>
              <w:t>Strategic communications and profile raising</w:t>
            </w:r>
          </w:p>
        </w:tc>
        <w:tc>
          <w:tcPr>
            <w:tcW w:w="709" w:type="dxa"/>
            <w:shd w:val="clear" w:color="auto" w:fill="FFFFFF" w:themeFill="background1"/>
          </w:tcPr>
          <w:p w14:paraId="6CC262CB" w14:textId="77777777" w:rsidR="00B954F9" w:rsidRDefault="00B954F9" w:rsidP="00307F41"/>
        </w:tc>
      </w:tr>
      <w:tr w:rsidR="00B954F9" w14:paraId="297D6435" w14:textId="77777777" w:rsidTr="00307F41">
        <w:trPr>
          <w:trHeight w:val="794"/>
        </w:trPr>
        <w:tc>
          <w:tcPr>
            <w:tcW w:w="9214" w:type="dxa"/>
            <w:shd w:val="clear" w:color="auto" w:fill="E3E3E3" w:themeFill="accent6" w:themeFillTint="66"/>
            <w:vAlign w:val="center"/>
          </w:tcPr>
          <w:p w14:paraId="6E1D4C44" w14:textId="77777777" w:rsidR="00B954F9" w:rsidRDefault="00B954F9" w:rsidP="00307F41">
            <w:r>
              <w:t>AI and Digital Strategy</w:t>
            </w:r>
          </w:p>
        </w:tc>
        <w:tc>
          <w:tcPr>
            <w:tcW w:w="709" w:type="dxa"/>
            <w:shd w:val="clear" w:color="auto" w:fill="FFFFFF" w:themeFill="background1"/>
          </w:tcPr>
          <w:p w14:paraId="7503AFD5" w14:textId="77777777" w:rsidR="00B954F9" w:rsidRDefault="00B954F9" w:rsidP="00307F41"/>
        </w:tc>
      </w:tr>
      <w:tr w:rsidR="00B954F9" w14:paraId="66AC3F06" w14:textId="77777777" w:rsidTr="00307F41">
        <w:trPr>
          <w:trHeight w:val="794"/>
        </w:trPr>
        <w:tc>
          <w:tcPr>
            <w:tcW w:w="9214" w:type="dxa"/>
            <w:shd w:val="clear" w:color="auto" w:fill="E3E3E3" w:themeFill="accent6" w:themeFillTint="66"/>
            <w:vAlign w:val="center"/>
          </w:tcPr>
          <w:p w14:paraId="4A7A1966" w14:textId="77777777" w:rsidR="00B954F9" w:rsidRDefault="00B954F9" w:rsidP="00307F41">
            <w:r>
              <w:t>Museums and social impact</w:t>
            </w:r>
          </w:p>
        </w:tc>
        <w:tc>
          <w:tcPr>
            <w:tcW w:w="709" w:type="dxa"/>
            <w:shd w:val="clear" w:color="auto" w:fill="FFFFFF" w:themeFill="background1"/>
          </w:tcPr>
          <w:p w14:paraId="492D3738" w14:textId="77777777" w:rsidR="00B954F9" w:rsidRDefault="00B954F9" w:rsidP="00307F41"/>
        </w:tc>
      </w:tr>
    </w:tbl>
    <w:p w14:paraId="64FC05CD" w14:textId="77777777" w:rsidR="009222FB" w:rsidRPr="000B71E2" w:rsidRDefault="009222FB" w:rsidP="000B71E2"/>
    <w:sectPr w:rsidR="009222FB" w:rsidRPr="000B71E2" w:rsidSect="002F2B6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680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0271EC" w14:textId="77777777" w:rsidR="00CC5669" w:rsidRDefault="00CC5669">
      <w:r>
        <w:separator/>
      </w:r>
    </w:p>
  </w:endnote>
  <w:endnote w:type="continuationSeparator" w:id="0">
    <w:p w14:paraId="15FB68B2" w14:textId="77777777" w:rsidR="00CC5669" w:rsidRDefault="00CC5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E6F62" w14:textId="77777777" w:rsidR="002F2A71" w:rsidRDefault="002F2A7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33575" w14:textId="77777777" w:rsidR="002F2A71" w:rsidRDefault="002F2A71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88606" w14:textId="77777777" w:rsidR="002F2A71" w:rsidRDefault="002F2A7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98FD24" w14:textId="77777777" w:rsidR="00CC5669" w:rsidRDefault="00CC5669">
      <w:r>
        <w:separator/>
      </w:r>
    </w:p>
  </w:footnote>
  <w:footnote w:type="continuationSeparator" w:id="0">
    <w:p w14:paraId="38113B58" w14:textId="77777777" w:rsidR="00CC5669" w:rsidRDefault="00CC5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4A7FF" w14:textId="77777777" w:rsidR="002F2A71" w:rsidRDefault="002F2A71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D8C9C" w14:textId="77777777" w:rsidR="002F2A71" w:rsidRPr="00EC0A5F" w:rsidRDefault="002F2A71">
    <w:pPr>
      <w:pStyle w:val="Glava"/>
      <w:rPr>
        <w:rFonts w:cs="Arial"/>
        <w:b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52215" w14:textId="77777777" w:rsidR="002F2A71" w:rsidRDefault="002F2A7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314C1"/>
    <w:multiLevelType w:val="singleLevel"/>
    <w:tmpl w:val="F0569A5E"/>
    <w:lvl w:ilvl="0">
      <w:start w:val="1"/>
      <w:numFmt w:val="bullet"/>
      <w:pStyle w:val="nastevanje1nivo"/>
      <w:lvlText w:val="–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A50211C"/>
    <w:multiLevelType w:val="multilevel"/>
    <w:tmpl w:val="DB92FC5E"/>
    <w:lvl w:ilvl="0">
      <w:start w:val="1"/>
      <w:numFmt w:val="none"/>
      <w:pStyle w:val="nastevanje2nivo"/>
      <w:lvlText w:val="-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nastevanje2nivo"/>
      <w:lvlText w:val="-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none"/>
      <w:pStyle w:val="nastevanje3nivo"/>
      <w:lvlText w:val="-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none"/>
      <w:pStyle w:val="nastevanje4nivo"/>
      <w:lvlText w:val="-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none"/>
      <w:pStyle w:val="nastevanje5nivo"/>
      <w:lvlText w:val="-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" w15:restartNumberingAfterBreak="0">
    <w:nsid w:val="1B3629C9"/>
    <w:multiLevelType w:val="singleLevel"/>
    <w:tmpl w:val="EEC48E66"/>
    <w:lvl w:ilvl="0">
      <w:start w:val="1"/>
      <w:numFmt w:val="bullet"/>
      <w:lvlText w:val="–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4A13006D"/>
    <w:multiLevelType w:val="hybridMultilevel"/>
    <w:tmpl w:val="F15E430E"/>
    <w:lvl w:ilvl="0" w:tplc="334E81FE">
      <w:start w:val="1"/>
      <w:numFmt w:val="decimal"/>
      <w:pStyle w:val="stevilcenje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745287"/>
    <w:multiLevelType w:val="singleLevel"/>
    <w:tmpl w:val="B4D00052"/>
    <w:lvl w:ilvl="0">
      <w:start w:val="1"/>
      <w:numFmt w:val="bullet"/>
      <w:lvlText w:val="–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780708A1"/>
    <w:multiLevelType w:val="singleLevel"/>
    <w:tmpl w:val="8290403E"/>
    <w:lvl w:ilvl="0">
      <w:start w:val="1"/>
      <w:numFmt w:val="bullet"/>
      <w:lvlText w:val="–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4"/>
  </w:num>
  <w:num w:numId="9">
    <w:abstractNumId w:val="5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4F9"/>
    <w:rsid w:val="0000203E"/>
    <w:rsid w:val="000044B8"/>
    <w:rsid w:val="00026411"/>
    <w:rsid w:val="00035BF1"/>
    <w:rsid w:val="00041EFB"/>
    <w:rsid w:val="00061A75"/>
    <w:rsid w:val="00061C45"/>
    <w:rsid w:val="00080835"/>
    <w:rsid w:val="000B5251"/>
    <w:rsid w:val="000B71E2"/>
    <w:rsid w:val="000B7D18"/>
    <w:rsid w:val="000D6914"/>
    <w:rsid w:val="000F57FB"/>
    <w:rsid w:val="00100EA0"/>
    <w:rsid w:val="00100F46"/>
    <w:rsid w:val="00104EB8"/>
    <w:rsid w:val="00111004"/>
    <w:rsid w:val="001336A3"/>
    <w:rsid w:val="00134784"/>
    <w:rsid w:val="001448C3"/>
    <w:rsid w:val="00144EBF"/>
    <w:rsid w:val="001450C6"/>
    <w:rsid w:val="001561D5"/>
    <w:rsid w:val="0016336A"/>
    <w:rsid w:val="00165853"/>
    <w:rsid w:val="0017153F"/>
    <w:rsid w:val="00182143"/>
    <w:rsid w:val="00182B43"/>
    <w:rsid w:val="001A066F"/>
    <w:rsid w:val="001B0301"/>
    <w:rsid w:val="001B1F12"/>
    <w:rsid w:val="001C0C5E"/>
    <w:rsid w:val="001C1A23"/>
    <w:rsid w:val="001C5DB5"/>
    <w:rsid w:val="001D7779"/>
    <w:rsid w:val="001E26B5"/>
    <w:rsid w:val="001E3D6A"/>
    <w:rsid w:val="001F55E9"/>
    <w:rsid w:val="002033E6"/>
    <w:rsid w:val="002232BF"/>
    <w:rsid w:val="00233996"/>
    <w:rsid w:val="002344E2"/>
    <w:rsid w:val="002428EC"/>
    <w:rsid w:val="00245384"/>
    <w:rsid w:val="00250FE8"/>
    <w:rsid w:val="002548A7"/>
    <w:rsid w:val="00256B50"/>
    <w:rsid w:val="00287CC4"/>
    <w:rsid w:val="002A2A96"/>
    <w:rsid w:val="002A6DC1"/>
    <w:rsid w:val="002B043E"/>
    <w:rsid w:val="002B3419"/>
    <w:rsid w:val="002C093F"/>
    <w:rsid w:val="002C12D8"/>
    <w:rsid w:val="002C6D84"/>
    <w:rsid w:val="002F2A71"/>
    <w:rsid w:val="002F2B61"/>
    <w:rsid w:val="00312ADE"/>
    <w:rsid w:val="00325B97"/>
    <w:rsid w:val="003275F6"/>
    <w:rsid w:val="0034020D"/>
    <w:rsid w:val="00347AE8"/>
    <w:rsid w:val="00352083"/>
    <w:rsid w:val="003551A6"/>
    <w:rsid w:val="00366F2F"/>
    <w:rsid w:val="003809E1"/>
    <w:rsid w:val="003D026C"/>
    <w:rsid w:val="003E7D66"/>
    <w:rsid w:val="003F4583"/>
    <w:rsid w:val="003F7B45"/>
    <w:rsid w:val="00405ABD"/>
    <w:rsid w:val="00405DF3"/>
    <w:rsid w:val="00413C80"/>
    <w:rsid w:val="0044070B"/>
    <w:rsid w:val="0044595A"/>
    <w:rsid w:val="004465B9"/>
    <w:rsid w:val="00460AEB"/>
    <w:rsid w:val="00464B90"/>
    <w:rsid w:val="004661F2"/>
    <w:rsid w:val="00484103"/>
    <w:rsid w:val="00485FD1"/>
    <w:rsid w:val="00486F1A"/>
    <w:rsid w:val="004902FE"/>
    <w:rsid w:val="004908F1"/>
    <w:rsid w:val="00491A71"/>
    <w:rsid w:val="00494AB1"/>
    <w:rsid w:val="00497162"/>
    <w:rsid w:val="004A4D3A"/>
    <w:rsid w:val="004C53A5"/>
    <w:rsid w:val="004D0D44"/>
    <w:rsid w:val="004D1CC0"/>
    <w:rsid w:val="004D428E"/>
    <w:rsid w:val="004E40A2"/>
    <w:rsid w:val="004E4493"/>
    <w:rsid w:val="004F1867"/>
    <w:rsid w:val="004F2909"/>
    <w:rsid w:val="00505D9E"/>
    <w:rsid w:val="00512A14"/>
    <w:rsid w:val="00514C12"/>
    <w:rsid w:val="00517851"/>
    <w:rsid w:val="00532A5D"/>
    <w:rsid w:val="00541A9E"/>
    <w:rsid w:val="00547106"/>
    <w:rsid w:val="0055687D"/>
    <w:rsid w:val="00557CC1"/>
    <w:rsid w:val="0056315B"/>
    <w:rsid w:val="005761F8"/>
    <w:rsid w:val="005A4CFC"/>
    <w:rsid w:val="005B0149"/>
    <w:rsid w:val="005C7635"/>
    <w:rsid w:val="005D2C9D"/>
    <w:rsid w:val="005E601A"/>
    <w:rsid w:val="00604C21"/>
    <w:rsid w:val="00610A53"/>
    <w:rsid w:val="0062305C"/>
    <w:rsid w:val="006302FF"/>
    <w:rsid w:val="00630E8C"/>
    <w:rsid w:val="00633D14"/>
    <w:rsid w:val="006358D7"/>
    <w:rsid w:val="00653737"/>
    <w:rsid w:val="00661FD7"/>
    <w:rsid w:val="0067572D"/>
    <w:rsid w:val="00677138"/>
    <w:rsid w:val="006916AB"/>
    <w:rsid w:val="00695DE0"/>
    <w:rsid w:val="006A6CCE"/>
    <w:rsid w:val="006B05B4"/>
    <w:rsid w:val="006F0F89"/>
    <w:rsid w:val="006F1BE2"/>
    <w:rsid w:val="00711534"/>
    <w:rsid w:val="007203F0"/>
    <w:rsid w:val="00725FB7"/>
    <w:rsid w:val="00730AB1"/>
    <w:rsid w:val="00744F21"/>
    <w:rsid w:val="00750746"/>
    <w:rsid w:val="00757B30"/>
    <w:rsid w:val="00777EC8"/>
    <w:rsid w:val="007805F6"/>
    <w:rsid w:val="00782849"/>
    <w:rsid w:val="007859DC"/>
    <w:rsid w:val="007A4211"/>
    <w:rsid w:val="007A7E71"/>
    <w:rsid w:val="007B77C0"/>
    <w:rsid w:val="007C5845"/>
    <w:rsid w:val="007D2156"/>
    <w:rsid w:val="007D70EB"/>
    <w:rsid w:val="007E3298"/>
    <w:rsid w:val="007E6523"/>
    <w:rsid w:val="007F2982"/>
    <w:rsid w:val="007F465F"/>
    <w:rsid w:val="008110EA"/>
    <w:rsid w:val="008234D3"/>
    <w:rsid w:val="00833C3A"/>
    <w:rsid w:val="0084266E"/>
    <w:rsid w:val="008576CF"/>
    <w:rsid w:val="008663A2"/>
    <w:rsid w:val="00870955"/>
    <w:rsid w:val="00877812"/>
    <w:rsid w:val="008809BA"/>
    <w:rsid w:val="00881FE9"/>
    <w:rsid w:val="008831B0"/>
    <w:rsid w:val="00885CA4"/>
    <w:rsid w:val="00886408"/>
    <w:rsid w:val="00886B43"/>
    <w:rsid w:val="00892956"/>
    <w:rsid w:val="00892A75"/>
    <w:rsid w:val="008A1D32"/>
    <w:rsid w:val="008C6009"/>
    <w:rsid w:val="008D2E03"/>
    <w:rsid w:val="008F2BC9"/>
    <w:rsid w:val="009165B4"/>
    <w:rsid w:val="009222FB"/>
    <w:rsid w:val="009405FE"/>
    <w:rsid w:val="00942138"/>
    <w:rsid w:val="009432EA"/>
    <w:rsid w:val="0095503A"/>
    <w:rsid w:val="0097242A"/>
    <w:rsid w:val="009817C2"/>
    <w:rsid w:val="00986F71"/>
    <w:rsid w:val="009B4D5C"/>
    <w:rsid w:val="009D2733"/>
    <w:rsid w:val="00A251AD"/>
    <w:rsid w:val="00A30E88"/>
    <w:rsid w:val="00A445BE"/>
    <w:rsid w:val="00A76A9A"/>
    <w:rsid w:val="00A80050"/>
    <w:rsid w:val="00AA2F68"/>
    <w:rsid w:val="00AA4B8B"/>
    <w:rsid w:val="00AC5256"/>
    <w:rsid w:val="00AC5573"/>
    <w:rsid w:val="00AD1F31"/>
    <w:rsid w:val="00AD44D4"/>
    <w:rsid w:val="00AE2943"/>
    <w:rsid w:val="00AF76E1"/>
    <w:rsid w:val="00B119CE"/>
    <w:rsid w:val="00B1728A"/>
    <w:rsid w:val="00B27874"/>
    <w:rsid w:val="00B35F45"/>
    <w:rsid w:val="00B37E97"/>
    <w:rsid w:val="00B47CBD"/>
    <w:rsid w:val="00B50479"/>
    <w:rsid w:val="00B80FD3"/>
    <w:rsid w:val="00B83302"/>
    <w:rsid w:val="00B84F04"/>
    <w:rsid w:val="00B9018B"/>
    <w:rsid w:val="00B92D6D"/>
    <w:rsid w:val="00B954F9"/>
    <w:rsid w:val="00BA001E"/>
    <w:rsid w:val="00BA3A1D"/>
    <w:rsid w:val="00BB5B14"/>
    <w:rsid w:val="00BC5AF8"/>
    <w:rsid w:val="00BD437E"/>
    <w:rsid w:val="00C31142"/>
    <w:rsid w:val="00C365C3"/>
    <w:rsid w:val="00C3758C"/>
    <w:rsid w:val="00C42AF8"/>
    <w:rsid w:val="00C44E9D"/>
    <w:rsid w:val="00C503E3"/>
    <w:rsid w:val="00C71305"/>
    <w:rsid w:val="00C719A0"/>
    <w:rsid w:val="00C93ACC"/>
    <w:rsid w:val="00C942CD"/>
    <w:rsid w:val="00CA0DAF"/>
    <w:rsid w:val="00CC5669"/>
    <w:rsid w:val="00CD4E33"/>
    <w:rsid w:val="00CF2746"/>
    <w:rsid w:val="00D27242"/>
    <w:rsid w:val="00D40678"/>
    <w:rsid w:val="00D44B18"/>
    <w:rsid w:val="00D619FA"/>
    <w:rsid w:val="00D67A73"/>
    <w:rsid w:val="00D7540C"/>
    <w:rsid w:val="00D767EE"/>
    <w:rsid w:val="00D7774C"/>
    <w:rsid w:val="00D84858"/>
    <w:rsid w:val="00D9426D"/>
    <w:rsid w:val="00DB0C3C"/>
    <w:rsid w:val="00DB416F"/>
    <w:rsid w:val="00DB6974"/>
    <w:rsid w:val="00DB7B3A"/>
    <w:rsid w:val="00DC2346"/>
    <w:rsid w:val="00DD2286"/>
    <w:rsid w:val="00DD329D"/>
    <w:rsid w:val="00DD7AAF"/>
    <w:rsid w:val="00DF42BF"/>
    <w:rsid w:val="00E0775D"/>
    <w:rsid w:val="00E24476"/>
    <w:rsid w:val="00E24581"/>
    <w:rsid w:val="00E3044A"/>
    <w:rsid w:val="00E43ED3"/>
    <w:rsid w:val="00E92A2D"/>
    <w:rsid w:val="00E93003"/>
    <w:rsid w:val="00E97C8A"/>
    <w:rsid w:val="00EA41D9"/>
    <w:rsid w:val="00EB15B2"/>
    <w:rsid w:val="00EC0A5F"/>
    <w:rsid w:val="00F00197"/>
    <w:rsid w:val="00F073AF"/>
    <w:rsid w:val="00F130B8"/>
    <w:rsid w:val="00F201B8"/>
    <w:rsid w:val="00F2139B"/>
    <w:rsid w:val="00F2172C"/>
    <w:rsid w:val="00F25D1B"/>
    <w:rsid w:val="00F3155A"/>
    <w:rsid w:val="00F31940"/>
    <w:rsid w:val="00F35F5F"/>
    <w:rsid w:val="00F373E4"/>
    <w:rsid w:val="00F41BD5"/>
    <w:rsid w:val="00F50E4D"/>
    <w:rsid w:val="00F55D2D"/>
    <w:rsid w:val="00F73C05"/>
    <w:rsid w:val="00F74614"/>
    <w:rsid w:val="00F84873"/>
    <w:rsid w:val="00F94FE9"/>
    <w:rsid w:val="00F9735C"/>
    <w:rsid w:val="00FA575D"/>
    <w:rsid w:val="00FA594B"/>
    <w:rsid w:val="00FB049B"/>
    <w:rsid w:val="00FC77E2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E5A525"/>
  <w15:chartTrackingRefBased/>
  <w15:docId w15:val="{2DB9B92B-AAE9-4513-B07D-F77BB790D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next w:val="Brezrazmikov"/>
    <w:qFormat/>
    <w:rsid w:val="00B954F9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Naslov1">
    <w:name w:val="heading 1"/>
    <w:basedOn w:val="Navaden"/>
    <w:next w:val="Navaden"/>
    <w:qFormat/>
    <w:rsid w:val="00FA594B"/>
    <w:pPr>
      <w:keepNext/>
      <w:spacing w:after="360"/>
      <w:outlineLvl w:val="0"/>
    </w:pPr>
    <w:rPr>
      <w:rFonts w:ascii="Arial" w:eastAsia="Times New Roman" w:hAnsi="Arial" w:cs="Times New Roman"/>
      <w:b/>
      <w:kern w:val="28"/>
      <w:sz w:val="20"/>
      <w:szCs w:val="20"/>
      <w:lang w:val="sl-SI"/>
    </w:rPr>
  </w:style>
  <w:style w:type="paragraph" w:styleId="Naslov2">
    <w:name w:val="heading 2"/>
    <w:basedOn w:val="Navaden"/>
    <w:next w:val="Navaden"/>
    <w:qFormat/>
    <w:rsid w:val="00FA594B"/>
    <w:pPr>
      <w:keepNext/>
      <w:spacing w:after="360"/>
      <w:outlineLvl w:val="1"/>
    </w:pPr>
    <w:rPr>
      <w:rFonts w:ascii="Arial" w:eastAsia="Times New Roman" w:hAnsi="Arial" w:cs="Times New Roman"/>
      <w:b/>
      <w:sz w:val="20"/>
      <w:szCs w:val="20"/>
      <w:lang w:val="sl-SI"/>
    </w:rPr>
  </w:style>
  <w:style w:type="paragraph" w:styleId="Naslov3">
    <w:name w:val="heading 3"/>
    <w:basedOn w:val="Navaden"/>
    <w:next w:val="Navaden"/>
    <w:qFormat/>
    <w:rsid w:val="00FA594B"/>
    <w:pPr>
      <w:keepNext/>
      <w:spacing w:before="240" w:after="60"/>
      <w:outlineLvl w:val="2"/>
    </w:pPr>
    <w:rPr>
      <w:rFonts w:ascii="Arial" w:eastAsia="Times New Roman" w:hAnsi="Arial" w:cs="Times New Roman"/>
      <w:sz w:val="20"/>
      <w:szCs w:val="20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FA594B"/>
    <w:pPr>
      <w:tabs>
        <w:tab w:val="center" w:pos="4253"/>
        <w:tab w:val="right" w:pos="9072"/>
      </w:tabs>
    </w:pPr>
    <w:rPr>
      <w:rFonts w:ascii="Arial" w:eastAsia="Times New Roman" w:hAnsi="Arial" w:cs="Times New Roman"/>
      <w:sz w:val="16"/>
      <w:szCs w:val="20"/>
      <w:lang w:val="sl-SI"/>
    </w:rPr>
  </w:style>
  <w:style w:type="paragraph" w:styleId="Noga">
    <w:name w:val="footer"/>
    <w:basedOn w:val="Navaden"/>
    <w:rsid w:val="00FA594B"/>
    <w:pPr>
      <w:tabs>
        <w:tab w:val="center" w:pos="4253"/>
        <w:tab w:val="right" w:pos="9072"/>
      </w:tabs>
    </w:pPr>
    <w:rPr>
      <w:rFonts w:ascii="Arial" w:eastAsia="Times New Roman" w:hAnsi="Arial" w:cs="Times New Roman"/>
      <w:sz w:val="16"/>
      <w:szCs w:val="20"/>
      <w:lang w:val="sl-SI"/>
    </w:rPr>
  </w:style>
  <w:style w:type="character" w:styleId="Konnaopomba-sklic">
    <w:name w:val="endnote reference"/>
    <w:basedOn w:val="Privzetapisavaodstavka"/>
    <w:semiHidden/>
    <w:rsid w:val="00FA594B"/>
    <w:rPr>
      <w:rFonts w:ascii="Arial" w:hAnsi="Arial"/>
      <w:vertAlign w:val="superscript"/>
    </w:rPr>
  </w:style>
  <w:style w:type="character" w:styleId="Sprotnaopomba-sklic">
    <w:name w:val="footnote reference"/>
    <w:basedOn w:val="Privzetapisavaodstavka"/>
    <w:semiHidden/>
    <w:rsid w:val="00FA594B"/>
    <w:rPr>
      <w:rFonts w:ascii="Arial" w:hAnsi="Arial"/>
      <w:vertAlign w:val="superscript"/>
    </w:rPr>
  </w:style>
  <w:style w:type="paragraph" w:customStyle="1" w:styleId="Naslov10">
    <w:name w:val="Naslov1"/>
    <w:basedOn w:val="Navaden"/>
    <w:next w:val="Navaden"/>
    <w:rsid w:val="00FA594B"/>
    <w:pPr>
      <w:keepNext/>
      <w:spacing w:after="360"/>
    </w:pPr>
    <w:rPr>
      <w:b/>
      <w:sz w:val="24"/>
    </w:rPr>
  </w:style>
  <w:style w:type="paragraph" w:customStyle="1" w:styleId="nastevanje1nivo">
    <w:name w:val="nastevanje_1_nivo"/>
    <w:basedOn w:val="Navaden"/>
    <w:rsid w:val="00FA594B"/>
    <w:pPr>
      <w:numPr>
        <w:numId w:val="6"/>
      </w:numPr>
      <w:tabs>
        <w:tab w:val="left" w:pos="284"/>
      </w:tabs>
    </w:pPr>
    <w:rPr>
      <w:rFonts w:ascii="Arial" w:eastAsia="Times New Roman" w:hAnsi="Arial" w:cs="Times New Roman"/>
      <w:sz w:val="20"/>
      <w:szCs w:val="20"/>
      <w:lang w:val="sl-SI"/>
    </w:rPr>
  </w:style>
  <w:style w:type="paragraph" w:customStyle="1" w:styleId="nastevanje2nivo">
    <w:name w:val="nastevanje_2_nivo"/>
    <w:basedOn w:val="Navaden"/>
    <w:rsid w:val="00C71305"/>
    <w:pPr>
      <w:numPr>
        <w:ilvl w:val="1"/>
        <w:numId w:val="7"/>
      </w:numPr>
      <w:tabs>
        <w:tab w:val="left" w:pos="567"/>
      </w:tabs>
    </w:pPr>
  </w:style>
  <w:style w:type="paragraph" w:customStyle="1" w:styleId="nastevanje3nivo">
    <w:name w:val="nastevanje_3_nivo"/>
    <w:basedOn w:val="Navaden"/>
    <w:rsid w:val="00C71305"/>
    <w:pPr>
      <w:numPr>
        <w:ilvl w:val="2"/>
        <w:numId w:val="7"/>
      </w:numPr>
      <w:tabs>
        <w:tab w:val="left" w:pos="851"/>
      </w:tabs>
    </w:pPr>
    <w:rPr>
      <w:rFonts w:ascii="Arial" w:eastAsia="Times New Roman" w:hAnsi="Arial" w:cs="Times New Roman"/>
      <w:sz w:val="20"/>
      <w:szCs w:val="20"/>
      <w:lang w:val="sl-SI"/>
    </w:rPr>
  </w:style>
  <w:style w:type="paragraph" w:customStyle="1" w:styleId="nastevanje4nivo">
    <w:name w:val="nastevanje_4_nivo"/>
    <w:basedOn w:val="nastevanje3nivo"/>
    <w:rsid w:val="00C71305"/>
    <w:pPr>
      <w:numPr>
        <w:ilvl w:val="3"/>
      </w:numPr>
      <w:tabs>
        <w:tab w:val="clear" w:pos="851"/>
        <w:tab w:val="left" w:pos="1134"/>
      </w:tabs>
    </w:pPr>
  </w:style>
  <w:style w:type="paragraph" w:customStyle="1" w:styleId="nastevanje5nivo">
    <w:name w:val="nastevanje_5_nivo"/>
    <w:basedOn w:val="nastevanje4nivo"/>
    <w:rsid w:val="00C71305"/>
    <w:pPr>
      <w:numPr>
        <w:ilvl w:val="4"/>
      </w:numPr>
      <w:tabs>
        <w:tab w:val="clear" w:pos="1134"/>
        <w:tab w:val="left" w:pos="1418"/>
      </w:tabs>
    </w:pPr>
  </w:style>
  <w:style w:type="character" w:styleId="tevilkastrani">
    <w:name w:val="page number"/>
    <w:basedOn w:val="Privzetapisavaodstavka"/>
    <w:rsid w:val="00FA594B"/>
    <w:rPr>
      <w:rFonts w:ascii="Arial" w:hAnsi="Arial"/>
      <w:b/>
      <w:sz w:val="20"/>
    </w:rPr>
  </w:style>
  <w:style w:type="paragraph" w:customStyle="1" w:styleId="Podnaslov1">
    <w:name w:val="Podnaslov1"/>
    <w:basedOn w:val="Navaden"/>
    <w:rsid w:val="00FA594B"/>
    <w:pPr>
      <w:keepNext/>
      <w:spacing w:after="360"/>
    </w:pPr>
    <w:rPr>
      <w:b/>
    </w:rPr>
  </w:style>
  <w:style w:type="paragraph" w:customStyle="1" w:styleId="Podpisnik1">
    <w:name w:val="Podpisnik(1)"/>
    <w:basedOn w:val="Navaden"/>
    <w:next w:val="Navaden"/>
    <w:rsid w:val="00FA594B"/>
    <w:pPr>
      <w:tabs>
        <w:tab w:val="left" w:pos="4253"/>
      </w:tabs>
    </w:pPr>
  </w:style>
  <w:style w:type="paragraph" w:customStyle="1" w:styleId="Podpisnik2">
    <w:name w:val="Podpisnik(2)"/>
    <w:basedOn w:val="Navaden"/>
    <w:next w:val="Navaden"/>
    <w:rsid w:val="00FA594B"/>
    <w:pPr>
      <w:tabs>
        <w:tab w:val="left" w:pos="4253"/>
        <w:tab w:val="left" w:pos="7088"/>
      </w:tabs>
    </w:pPr>
  </w:style>
  <w:style w:type="paragraph" w:customStyle="1" w:styleId="Podpisnik3">
    <w:name w:val="Podpisnik(3)"/>
    <w:basedOn w:val="Podpisnik2"/>
    <w:next w:val="Navaden"/>
    <w:rsid w:val="00FA594B"/>
    <w:pPr>
      <w:tabs>
        <w:tab w:val="left" w:pos="1418"/>
      </w:tabs>
    </w:pPr>
  </w:style>
  <w:style w:type="paragraph" w:customStyle="1" w:styleId="stevilcenje">
    <w:name w:val="stevilcenje"/>
    <w:basedOn w:val="Navaden"/>
    <w:rsid w:val="000B71E2"/>
    <w:pPr>
      <w:numPr>
        <w:numId w:val="11"/>
      </w:numPr>
      <w:ind w:left="340" w:hanging="340"/>
    </w:pPr>
  </w:style>
  <w:style w:type="character" w:styleId="Pripombasklic">
    <w:name w:val="annotation reference"/>
    <w:basedOn w:val="Privzetapisavaodstavka"/>
    <w:semiHidden/>
    <w:rsid w:val="00FA594B"/>
    <w:rPr>
      <w:rFonts w:ascii="Arial" w:hAnsi="Arial"/>
      <w:sz w:val="16"/>
    </w:rPr>
  </w:style>
  <w:style w:type="paragraph" w:styleId="Kazalovirov-naslov">
    <w:name w:val="toa heading"/>
    <w:basedOn w:val="Navaden"/>
    <w:next w:val="Navaden"/>
    <w:semiHidden/>
    <w:rsid w:val="00FA594B"/>
    <w:pPr>
      <w:spacing w:before="120"/>
    </w:pPr>
    <w:rPr>
      <w:rFonts w:ascii="Arial" w:eastAsia="Times New Roman" w:hAnsi="Arial" w:cs="Times New Roman"/>
      <w:b/>
      <w:i/>
      <w:sz w:val="24"/>
      <w:szCs w:val="20"/>
      <w:lang w:val="sl-SI"/>
    </w:rPr>
  </w:style>
  <w:style w:type="paragraph" w:styleId="Kazalovsebine9">
    <w:name w:val="toc 9"/>
    <w:basedOn w:val="Navaden"/>
    <w:next w:val="Navaden"/>
    <w:semiHidden/>
    <w:rsid w:val="00FA594B"/>
    <w:pPr>
      <w:ind w:left="1600"/>
    </w:pPr>
    <w:rPr>
      <w:rFonts w:ascii="Arial" w:eastAsia="Times New Roman" w:hAnsi="Arial" w:cs="Times New Roman"/>
      <w:sz w:val="20"/>
      <w:szCs w:val="20"/>
      <w:lang w:val="sl-SI"/>
    </w:rPr>
  </w:style>
  <w:style w:type="paragraph" w:styleId="Brezrazmikov">
    <w:name w:val="No Spacing"/>
    <w:uiPriority w:val="1"/>
    <w:qFormat/>
    <w:rsid w:val="00E3044A"/>
    <w:rPr>
      <w:rFonts w:ascii="Arial" w:hAnsi="Arial"/>
      <w:lang w:val="sl-SI" w:eastAsia="en-US"/>
    </w:rPr>
  </w:style>
  <w:style w:type="table" w:styleId="Tabelamrea">
    <w:name w:val="Table Grid"/>
    <w:basedOn w:val="Navadnatabela"/>
    <w:uiPriority w:val="39"/>
    <w:rsid w:val="00B954F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nhideWhenUsed/>
    <w:rsid w:val="005A4CFC"/>
    <w:rPr>
      <w:color w:val="28007D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5A4C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omsee00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NLB">
      <a:dk1>
        <a:srgbClr val="757575"/>
      </a:dk1>
      <a:lt1>
        <a:srgbClr val="FFFFFF"/>
      </a:lt1>
      <a:dk2>
        <a:srgbClr val="FFFFFF"/>
      </a:dk2>
      <a:lt2>
        <a:srgbClr val="CCD32A"/>
      </a:lt2>
      <a:accent1>
        <a:srgbClr val="28007D"/>
      </a:accent1>
      <a:accent2>
        <a:srgbClr val="CCD32A"/>
      </a:accent2>
      <a:accent3>
        <a:srgbClr val="757575"/>
      </a:accent3>
      <a:accent4>
        <a:srgbClr val="937FBE"/>
      </a:accent4>
      <a:accent5>
        <a:srgbClr val="EEE895"/>
      </a:accent5>
      <a:accent6>
        <a:srgbClr val="BABABA"/>
      </a:accent6>
      <a:hlink>
        <a:srgbClr val="28007D"/>
      </a:hlink>
      <a:folHlink>
        <a:srgbClr val="28007D"/>
      </a:folHlink>
    </a:clrScheme>
    <a:fontScheme name="NL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54F53-0C98-46DF-AE13-07785CE05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469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Purg Urška (Kustos)</dc:creator>
  <cp:keywords/>
  <dc:description/>
  <cp:lastModifiedBy>urskapurg@gmail.com</cp:lastModifiedBy>
  <cp:revision>7</cp:revision>
  <dcterms:created xsi:type="dcterms:W3CDTF">2024-04-24T14:52:00Z</dcterms:created>
  <dcterms:modified xsi:type="dcterms:W3CDTF">2024-05-17T07:44:00Z</dcterms:modified>
</cp:coreProperties>
</file>